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D0EB8" w14:textId="27EFF8ED" w:rsidR="00384055" w:rsidRPr="00261458" w:rsidRDefault="00384055" w:rsidP="00384055">
      <w:pPr>
        <w:rPr>
          <w:rFonts w:ascii="Arial" w:hAnsi="Arial" w:cs="Arial"/>
          <w:b/>
          <w:bCs/>
          <w:u w:val="single"/>
        </w:rPr>
      </w:pPr>
      <w:r w:rsidRPr="00261458">
        <w:rPr>
          <w:rFonts w:ascii="Arial" w:hAnsi="Arial" w:cs="Arial"/>
          <w:b/>
          <w:bCs/>
          <w:u w:val="single"/>
        </w:rPr>
        <w:t>Auguste Reymond Communiqué de presse</w:t>
      </w:r>
    </w:p>
    <w:p w14:paraId="73D253BA" w14:textId="77777777" w:rsidR="00384055" w:rsidRPr="00261458" w:rsidRDefault="00384055" w:rsidP="00384055">
      <w:pPr>
        <w:rPr>
          <w:rFonts w:ascii="Arial" w:hAnsi="Arial" w:cs="Arial"/>
        </w:rPr>
      </w:pPr>
    </w:p>
    <w:p w14:paraId="66E30785" w14:textId="309293FD" w:rsidR="00384055" w:rsidRPr="00261458" w:rsidRDefault="00384055" w:rsidP="00384055">
      <w:pPr>
        <w:rPr>
          <w:rFonts w:ascii="Arial" w:hAnsi="Arial" w:cs="Arial"/>
          <w:b/>
        </w:rPr>
      </w:pPr>
      <w:r w:rsidRPr="00261458">
        <w:rPr>
          <w:rFonts w:ascii="Arial" w:hAnsi="Arial" w:cs="Arial"/>
          <w:b/>
        </w:rPr>
        <w:t xml:space="preserve">ORIGIN </w:t>
      </w:r>
      <w:r w:rsidR="008D38A1" w:rsidRPr="00261458">
        <w:rPr>
          <w:rFonts w:ascii="Arial" w:hAnsi="Arial" w:cs="Arial"/>
          <w:b/>
        </w:rPr>
        <w:t xml:space="preserve">UNITAS LUNAR </w:t>
      </w:r>
    </w:p>
    <w:p w14:paraId="2EA46A62" w14:textId="77777777" w:rsidR="00384055" w:rsidRPr="00261458" w:rsidRDefault="00384055" w:rsidP="00384055">
      <w:pPr>
        <w:rPr>
          <w:rFonts w:ascii="Arial" w:hAnsi="Arial" w:cs="Arial"/>
          <w:bCs/>
        </w:rPr>
      </w:pPr>
    </w:p>
    <w:p w14:paraId="27A37175" w14:textId="77777777" w:rsidR="008D38A1" w:rsidRPr="00261458" w:rsidRDefault="008D38A1" w:rsidP="008D38A1">
      <w:pPr>
        <w:rPr>
          <w:rFonts w:ascii="Arial" w:hAnsi="Arial" w:cs="Arial"/>
        </w:rPr>
      </w:pPr>
      <w:r w:rsidRPr="00261458">
        <w:rPr>
          <w:rFonts w:ascii="Arial" w:hAnsi="Arial" w:cs="Arial"/>
        </w:rPr>
        <w:t xml:space="preserve">Mystérieuse et mystique, ORIGIN UNITAS LUNAR dévoile un saisissant décor sur son emblématique mouvement… Une texture lunaire visible aussi bien sur le devant qu’au revers de la montre. </w:t>
      </w:r>
    </w:p>
    <w:p w14:paraId="44445618" w14:textId="77777777" w:rsidR="008D38A1" w:rsidRPr="00261458" w:rsidRDefault="008D38A1" w:rsidP="008D38A1">
      <w:pPr>
        <w:rPr>
          <w:rFonts w:ascii="Arial" w:hAnsi="Arial" w:cs="Arial"/>
        </w:rPr>
      </w:pPr>
    </w:p>
    <w:p w14:paraId="0CA7A03A" w14:textId="77777777" w:rsidR="008D38A1" w:rsidRPr="00261458" w:rsidRDefault="008D38A1" w:rsidP="008D38A1">
      <w:pPr>
        <w:rPr>
          <w:rFonts w:ascii="Arial" w:hAnsi="Arial" w:cs="Arial"/>
        </w:rPr>
      </w:pPr>
      <w:r w:rsidRPr="00261458">
        <w:rPr>
          <w:rFonts w:ascii="Arial" w:hAnsi="Arial" w:cs="Arial"/>
        </w:rPr>
        <w:t xml:space="preserve">C’est de nuit que ce garde-temps dévoilera son dernier secret : celui d’un fascinant décor luminescent sur </w:t>
      </w:r>
      <w:r w:rsidRPr="00261458">
        <w:rPr>
          <w:rFonts w:ascii="Arial" w:eastAsia="Times New Roman" w:hAnsi="Arial" w:cs="Arial"/>
          <w:color w:val="000000"/>
        </w:rPr>
        <w:t xml:space="preserve">sa lunette en carbone fusionné avec du SuperLuminova. </w:t>
      </w:r>
    </w:p>
    <w:p w14:paraId="6C405681" w14:textId="77777777" w:rsidR="00384055" w:rsidRPr="00261458" w:rsidRDefault="00384055" w:rsidP="00384055">
      <w:pPr>
        <w:rPr>
          <w:rFonts w:ascii="Arial" w:eastAsia="Times New Roman" w:hAnsi="Arial" w:cs="Arial"/>
        </w:rPr>
      </w:pPr>
    </w:p>
    <w:p w14:paraId="7B438D4B" w14:textId="77777777" w:rsidR="00384055" w:rsidRPr="00261458" w:rsidRDefault="00384055" w:rsidP="00384055">
      <w:pPr>
        <w:rPr>
          <w:rFonts w:ascii="Arial" w:eastAsia="Times New Roman" w:hAnsi="Arial" w:cs="Arial"/>
          <w:b/>
        </w:rPr>
      </w:pPr>
      <w:r w:rsidRPr="00261458">
        <w:rPr>
          <w:rFonts w:ascii="Arial" w:eastAsia="Times New Roman" w:hAnsi="Arial" w:cs="Arial"/>
          <w:b/>
        </w:rPr>
        <w:t>COLLECTION ORIGIN : AUX SOURCES DU TEMPS UNIVERSEL</w:t>
      </w:r>
    </w:p>
    <w:p w14:paraId="69906EF4" w14:textId="77777777" w:rsidR="00384055" w:rsidRPr="00261458" w:rsidRDefault="00384055" w:rsidP="00384055">
      <w:pPr>
        <w:rPr>
          <w:rFonts w:ascii="Arial" w:eastAsia="Times New Roman" w:hAnsi="Arial" w:cs="Arial"/>
        </w:rPr>
      </w:pPr>
    </w:p>
    <w:p w14:paraId="64FD7874" w14:textId="18275FF7" w:rsidR="00384055" w:rsidRPr="00261458" w:rsidRDefault="00384055" w:rsidP="00384055">
      <w:pPr>
        <w:rPr>
          <w:rFonts w:ascii="Arial" w:eastAsia="Times New Roman" w:hAnsi="Arial" w:cs="Arial"/>
        </w:rPr>
      </w:pPr>
      <w:r w:rsidRPr="00261458">
        <w:rPr>
          <w:rFonts w:ascii="Arial" w:eastAsia="Times New Roman" w:hAnsi="Arial" w:cs="Arial"/>
        </w:rPr>
        <w:t>La collection ORIGIN plonge aux sources même de l’astronomie et des mathématiques, les deux disciplines à l’origine de l’horlogerie. De l’infiniment grand à l’infiniment petit, elle incarne une approche cosmographique du Temps où fusionnent la science comme le mystère de l’Univers. C’est aussi un hommage au fameux mouvement UNITAS développé par Auguste Reymond. Mondialement reconnu pour sa solidité et sa grande fiabilité, ce mouvement mécanique à remontage manuel vient aujourd’hui équiper chaque modèle de la ligne ORIGIN. Inspiré par les proportions de la géométrie sacrée, le boîtier ORIGIN affiche un équilibre harmonieux. De 44 mm de diamètre, sa construction à l’identité affirmée d’une horlogerie moderne, est constituée de quatre éléments distincts mais intimement imbriqués : le caisson abritant le mouvement, protégé par un boîtier squelette dont les cornes et les côtés ont été évidés, la lunette et le fond vissés.</w:t>
      </w:r>
    </w:p>
    <w:p w14:paraId="39994CCA" w14:textId="4923B4DA" w:rsidR="00384055" w:rsidRPr="00261458" w:rsidRDefault="00384055" w:rsidP="00384055">
      <w:pPr>
        <w:rPr>
          <w:rFonts w:ascii="Arial" w:eastAsia="Times New Roman" w:hAnsi="Arial" w:cs="Arial"/>
        </w:rPr>
      </w:pPr>
    </w:p>
    <w:p w14:paraId="2B27D3AF" w14:textId="36857032" w:rsidR="00384055" w:rsidRPr="00261458" w:rsidRDefault="00384055" w:rsidP="00384055">
      <w:pPr>
        <w:rPr>
          <w:rFonts w:ascii="Arial" w:eastAsia="Times New Roman" w:hAnsi="Arial" w:cs="Arial"/>
          <w:b/>
        </w:rPr>
      </w:pPr>
      <w:r w:rsidRPr="00261458">
        <w:rPr>
          <w:rFonts w:ascii="Arial" w:eastAsia="Times New Roman" w:hAnsi="Arial" w:cs="Arial"/>
          <w:b/>
        </w:rPr>
        <w:t xml:space="preserve">AUGUSTE REYMOND – plus de 120 ans d’histoire </w:t>
      </w:r>
    </w:p>
    <w:p w14:paraId="31F0B59F" w14:textId="77777777" w:rsidR="00384055" w:rsidRPr="00261458" w:rsidRDefault="00384055" w:rsidP="00384055">
      <w:pPr>
        <w:rPr>
          <w:rFonts w:ascii="Arial" w:eastAsia="Times New Roman" w:hAnsi="Arial" w:cs="Arial"/>
          <w:b/>
        </w:rPr>
      </w:pPr>
    </w:p>
    <w:p w14:paraId="7A7459F4" w14:textId="0D6001D3" w:rsidR="00384055" w:rsidRPr="00261458" w:rsidRDefault="00384055" w:rsidP="00384055">
      <w:pPr>
        <w:rPr>
          <w:rFonts w:ascii="Arial" w:eastAsia="Times New Roman" w:hAnsi="Arial" w:cs="Arial"/>
        </w:rPr>
      </w:pPr>
      <w:r w:rsidRPr="00261458">
        <w:rPr>
          <w:rFonts w:ascii="Arial" w:eastAsia="Times New Roman" w:hAnsi="Arial" w:cs="Arial"/>
        </w:rPr>
        <w:t>Son histoire commence en 1898, lorsqu’un jeune homme de vin</w:t>
      </w:r>
      <w:r w:rsidR="009B72CC" w:rsidRPr="00261458">
        <w:rPr>
          <w:rFonts w:ascii="Arial" w:eastAsia="Times New Roman" w:hAnsi="Arial" w:cs="Arial"/>
        </w:rPr>
        <w:t>gt-</w:t>
      </w:r>
      <w:r w:rsidRPr="00261458">
        <w:rPr>
          <w:rFonts w:ascii="Arial" w:eastAsia="Times New Roman" w:hAnsi="Arial" w:cs="Arial"/>
        </w:rPr>
        <w:t>six ans, Auguste Reymond, se lance dans la fabrication des premières montres qui porteront désormais son nom ou la marque ARSA (Auguste Reymond SA). Le succès fût immédiat et une décennie plus tard, la manufacture occupe plus d’une centaine d’employés et devient ainsi l’employeur le plus important du Jura bernois. Ses garde-temps et ses mouvements UNITAS sont réputés pour leur qualité et leur fiabilité pour lesquels Auguste Reymond fût récompensé par de nombreux prix horlogers. En 2021, la société ouvre un nouveau chapitre de son histoire. Acquis deux ans auparavant par Philip W.A. Klingenberg, les ateliers déménagent à Nidau au bord du lac de Bienne.</w:t>
      </w:r>
    </w:p>
    <w:p w14:paraId="5CABEF3F" w14:textId="77777777" w:rsidR="00384055" w:rsidRPr="00261458" w:rsidRDefault="00384055" w:rsidP="00384055">
      <w:pPr>
        <w:rPr>
          <w:rFonts w:ascii="Arial" w:eastAsia="Times New Roman" w:hAnsi="Arial" w:cs="Arial"/>
        </w:rPr>
      </w:pPr>
    </w:p>
    <w:p w14:paraId="4B062106" w14:textId="3C2D7244" w:rsidR="00384055" w:rsidRPr="00261458" w:rsidRDefault="00384055" w:rsidP="00384055">
      <w:pPr>
        <w:rPr>
          <w:rFonts w:ascii="Arial" w:eastAsia="Times New Roman" w:hAnsi="Arial" w:cs="Arial"/>
        </w:rPr>
      </w:pPr>
      <w:r w:rsidRPr="00261458">
        <w:rPr>
          <w:rFonts w:ascii="Arial" w:eastAsia="Times New Roman" w:hAnsi="Arial" w:cs="Arial"/>
        </w:rPr>
        <w:t>Tout en restant fidèle aux valeurs de la marque, la manufacture Auguste Reymond exprime une nouvelle philosophie du Temps. Une mission mystique, vibrant notamment dans la géométrie sacrée, accompagne désormais la conception des nouvelles collections.</w:t>
      </w:r>
    </w:p>
    <w:p w14:paraId="574A090E" w14:textId="77777777" w:rsidR="008D38A1" w:rsidRPr="00261458" w:rsidRDefault="008D38A1" w:rsidP="00384055">
      <w:pPr>
        <w:rPr>
          <w:rFonts w:ascii="Arial" w:eastAsia="Times New Roman" w:hAnsi="Arial" w:cs="Arial"/>
        </w:rPr>
      </w:pPr>
    </w:p>
    <w:p w14:paraId="701B6E69" w14:textId="77777777" w:rsidR="008D38A1" w:rsidRPr="00261458" w:rsidRDefault="008D38A1" w:rsidP="008D38A1">
      <w:pPr>
        <w:spacing w:after="225"/>
        <w:rPr>
          <w:rFonts w:ascii="Arial" w:eastAsia="Times New Roman" w:hAnsi="Arial" w:cs="Times New Roman"/>
          <w:b/>
          <w:bCs/>
          <w:caps/>
          <w:color w:val="1A1A1A"/>
          <w:spacing w:val="12"/>
        </w:rPr>
      </w:pPr>
      <w:r w:rsidRPr="00261458">
        <w:rPr>
          <w:rFonts w:ascii="Arial" w:eastAsia="Times New Roman" w:hAnsi="Arial" w:cs="Times New Roman"/>
          <w:b/>
          <w:bCs/>
          <w:caps/>
          <w:color w:val="1A1A1A"/>
          <w:spacing w:val="12"/>
        </w:rPr>
        <w:t>spécifications techniques</w:t>
      </w:r>
    </w:p>
    <w:p w14:paraId="13222469" w14:textId="6767AAA1" w:rsidR="008D38A1" w:rsidRPr="00261458" w:rsidRDefault="008D38A1" w:rsidP="008D38A1">
      <w:pPr>
        <w:spacing w:after="225"/>
        <w:rPr>
          <w:rFonts w:ascii="Arial" w:eastAsia="Times New Roman" w:hAnsi="Arial" w:cs="Times New Roman"/>
          <w:b/>
          <w:bCs/>
          <w:caps/>
          <w:color w:val="1A1A1A"/>
          <w:spacing w:val="12"/>
        </w:rPr>
      </w:pPr>
      <w:proofErr w:type="gramStart"/>
      <w:r w:rsidRPr="00261458">
        <w:rPr>
          <w:rFonts w:ascii="Arial" w:eastAsiaTheme="minorHAnsi" w:hAnsi="Arial" w:cs="Times New Roman"/>
          <w:color w:val="1A1A1A"/>
        </w:rPr>
        <w:t>Reference:</w:t>
      </w:r>
      <w:proofErr w:type="gramEnd"/>
      <w:r w:rsidRPr="00261458">
        <w:rPr>
          <w:rFonts w:ascii="Arial" w:eastAsiaTheme="minorHAnsi" w:hAnsi="Arial" w:cs="Times New Roman"/>
          <w:color w:val="1A1A1A"/>
        </w:rPr>
        <w:t xml:space="preserve"> AR.OR.15H.301.000.301</w:t>
      </w:r>
    </w:p>
    <w:p w14:paraId="1FDB7B4E" w14:textId="7B7198FF" w:rsidR="008D38A1" w:rsidRPr="00261458" w:rsidRDefault="008D38A1" w:rsidP="008D38A1">
      <w:pPr>
        <w:rPr>
          <w:rFonts w:ascii="Arial" w:eastAsia="Times New Roman" w:hAnsi="Arial" w:cs="Times New Roman"/>
        </w:rPr>
      </w:pPr>
      <w:r w:rsidRPr="00261458">
        <w:rPr>
          <w:rFonts w:ascii="Arial" w:eastAsia="Times New Roman" w:hAnsi="Arial" w:cs="Times New Roman"/>
          <w:caps/>
          <w:color w:val="1A1A1A"/>
          <w:spacing w:val="15"/>
          <w:shd w:val="clear" w:color="auto" w:fill="FFFFFF"/>
        </w:rPr>
        <w:t xml:space="preserve">BOÎTIER </w:t>
      </w:r>
    </w:p>
    <w:p w14:paraId="02441A32" w14:textId="6E021B9C" w:rsidR="008D38A1" w:rsidRPr="00261458" w:rsidRDefault="008D38A1" w:rsidP="008D38A1">
      <w:pPr>
        <w:rPr>
          <w:rFonts w:ascii="Arial" w:eastAsia="Times New Roman" w:hAnsi="Arial" w:cs="Times New Roman"/>
          <w:color w:val="1A1A1A"/>
          <w:shd w:val="clear" w:color="auto" w:fill="FFFFFF"/>
        </w:rPr>
      </w:pPr>
      <w:r w:rsidRPr="00261458">
        <w:rPr>
          <w:rFonts w:ascii="Arial" w:eastAsia="Times New Roman" w:hAnsi="Arial" w:cs="Times New Roman"/>
          <w:color w:val="1A1A1A"/>
          <w:shd w:val="clear" w:color="auto" w:fill="FFFFFF"/>
        </w:rPr>
        <w:lastRenderedPageBreak/>
        <w:t>Boîtier ORIGIN squelette en acier – Lunette vissée en carbone avec décor nuit de couleur verte – Couronne acie</w:t>
      </w:r>
      <w:r w:rsidR="0056529D">
        <w:rPr>
          <w:rFonts w:ascii="Arial" w:eastAsia="Times New Roman" w:hAnsi="Arial" w:cs="Times New Roman"/>
          <w:color w:val="1A1A1A"/>
          <w:shd w:val="clear" w:color="auto" w:fill="FFFFFF"/>
        </w:rPr>
        <w:t>r</w:t>
      </w:r>
      <w:r w:rsidRPr="00261458">
        <w:rPr>
          <w:rFonts w:ascii="Arial" w:eastAsia="Times New Roman" w:hAnsi="Arial" w:cs="Times New Roman"/>
          <w:color w:val="1A1A1A"/>
          <w:shd w:val="clear" w:color="auto" w:fill="FFFFFF"/>
        </w:rPr>
        <w:t>, avec emblème AR – Fond du boîtier transparent – Diamètre 44 mm -  Etanchéité : 100 m.</w:t>
      </w:r>
    </w:p>
    <w:p w14:paraId="67745DD9" w14:textId="77777777" w:rsidR="008D38A1" w:rsidRPr="00261458" w:rsidRDefault="008D38A1" w:rsidP="008D38A1">
      <w:pPr>
        <w:rPr>
          <w:rFonts w:ascii="Arial" w:eastAsia="Times New Roman" w:hAnsi="Arial" w:cs="Times New Roman"/>
        </w:rPr>
      </w:pPr>
    </w:p>
    <w:p w14:paraId="76413F32" w14:textId="17BDBFD2" w:rsidR="008D38A1" w:rsidRPr="00261458" w:rsidRDefault="008D38A1" w:rsidP="008D38A1">
      <w:pPr>
        <w:rPr>
          <w:rFonts w:ascii="Arial" w:eastAsia="Times New Roman" w:hAnsi="Arial" w:cs="Times New Roman"/>
        </w:rPr>
      </w:pPr>
      <w:r w:rsidRPr="00261458">
        <w:rPr>
          <w:rFonts w:ascii="Arial" w:eastAsia="Times New Roman" w:hAnsi="Arial" w:cs="Times New Roman"/>
          <w:caps/>
          <w:color w:val="1A1A1A"/>
          <w:spacing w:val="15"/>
          <w:shd w:val="clear" w:color="auto" w:fill="FFFFFF"/>
        </w:rPr>
        <w:t>MOuVEMENT</w:t>
      </w:r>
    </w:p>
    <w:p w14:paraId="45CC0D66" w14:textId="74AE7C73" w:rsidR="008D38A1" w:rsidRPr="00261458" w:rsidRDefault="008D38A1" w:rsidP="008D38A1">
      <w:pPr>
        <w:pStyle w:val="NormalWeb"/>
        <w:spacing w:before="0" w:beforeAutospacing="0" w:after="0"/>
        <w:rPr>
          <w:rFonts w:ascii="Arial" w:hAnsi="Arial"/>
          <w:color w:val="1A1A1A"/>
          <w:sz w:val="24"/>
          <w:szCs w:val="24"/>
        </w:rPr>
      </w:pPr>
      <w:r w:rsidRPr="00261458">
        <w:rPr>
          <w:rFonts w:ascii="Arial" w:hAnsi="Arial"/>
          <w:color w:val="1A1A1A"/>
          <w:sz w:val="24"/>
          <w:szCs w:val="24"/>
        </w:rPr>
        <w:t>Mécanique à remontage manuel, UNITAS – Décor gravé de la structure lunaire – Réserve de marche : 44 heures</w:t>
      </w:r>
    </w:p>
    <w:p w14:paraId="00F89098" w14:textId="62E5EC3D" w:rsidR="008D38A1" w:rsidRPr="00261458" w:rsidRDefault="008D38A1" w:rsidP="008D38A1">
      <w:pPr>
        <w:rPr>
          <w:rFonts w:ascii="Arial" w:eastAsia="Times New Roman" w:hAnsi="Arial" w:cs="Times New Roman"/>
          <w:caps/>
          <w:color w:val="1A1A1A"/>
          <w:spacing w:val="15"/>
          <w:shd w:val="clear" w:color="auto" w:fill="FFFFFF"/>
        </w:rPr>
      </w:pPr>
      <w:r w:rsidRPr="00261458">
        <w:rPr>
          <w:rFonts w:ascii="Arial" w:eastAsia="Times New Roman" w:hAnsi="Arial" w:cs="Times New Roman"/>
          <w:caps/>
          <w:color w:val="1A1A1A"/>
          <w:spacing w:val="15"/>
          <w:shd w:val="clear" w:color="auto" w:fill="FFFFFF"/>
        </w:rPr>
        <w:t>fonctions</w:t>
      </w:r>
    </w:p>
    <w:p w14:paraId="43A010FE" w14:textId="40DCAFCB" w:rsidR="008D38A1" w:rsidRPr="00261458" w:rsidRDefault="008D38A1" w:rsidP="008D38A1">
      <w:pPr>
        <w:rPr>
          <w:rFonts w:ascii="Arial" w:eastAsiaTheme="minorHAnsi" w:hAnsi="Arial" w:cs="Times New Roman"/>
          <w:color w:val="1A1A1A"/>
        </w:rPr>
      </w:pPr>
      <w:r w:rsidRPr="00261458">
        <w:rPr>
          <w:rFonts w:ascii="Arial" w:eastAsiaTheme="minorHAnsi" w:hAnsi="Arial" w:cs="Times New Roman"/>
          <w:color w:val="1A1A1A"/>
        </w:rPr>
        <w:t>Heures et minutes</w:t>
      </w:r>
    </w:p>
    <w:p w14:paraId="29A4CD1C" w14:textId="77777777" w:rsidR="008D38A1" w:rsidRPr="00261458" w:rsidRDefault="008D38A1" w:rsidP="008D38A1">
      <w:pPr>
        <w:rPr>
          <w:rFonts w:ascii="Arial" w:eastAsia="Times New Roman" w:hAnsi="Arial" w:cs="Times New Roman"/>
        </w:rPr>
      </w:pPr>
    </w:p>
    <w:p w14:paraId="3B0382BB" w14:textId="614C639F" w:rsidR="008D38A1" w:rsidRPr="00261458" w:rsidRDefault="008D38A1" w:rsidP="008D38A1">
      <w:pPr>
        <w:rPr>
          <w:rFonts w:ascii="Arial" w:eastAsia="Times New Roman" w:hAnsi="Arial" w:cs="Times New Roman"/>
          <w:caps/>
          <w:color w:val="1A1A1A"/>
          <w:spacing w:val="15"/>
          <w:shd w:val="clear" w:color="auto" w:fill="FFFFFF"/>
        </w:rPr>
      </w:pPr>
      <w:r w:rsidRPr="00261458">
        <w:rPr>
          <w:rFonts w:ascii="Arial" w:eastAsia="Times New Roman" w:hAnsi="Arial" w:cs="Times New Roman"/>
          <w:caps/>
          <w:color w:val="1A1A1A"/>
          <w:spacing w:val="15"/>
          <w:shd w:val="clear" w:color="auto" w:fill="FFFFFF"/>
        </w:rPr>
        <w:t>aiguilles</w:t>
      </w:r>
    </w:p>
    <w:p w14:paraId="5ACFC1A0" w14:textId="77777777" w:rsidR="008D38A1" w:rsidRPr="00261458" w:rsidRDefault="008D38A1" w:rsidP="008D38A1">
      <w:pPr>
        <w:rPr>
          <w:rFonts w:ascii="Arial" w:eastAsiaTheme="minorHAnsi" w:hAnsi="Arial" w:cs="Times New Roman"/>
          <w:color w:val="1A1A1A"/>
        </w:rPr>
      </w:pPr>
      <w:r w:rsidRPr="00261458">
        <w:rPr>
          <w:rFonts w:ascii="Arial" w:eastAsiaTheme="minorHAnsi" w:hAnsi="Arial" w:cs="Times New Roman"/>
          <w:color w:val="1A1A1A"/>
        </w:rPr>
        <w:t>AR Compass-like hands with Super-LumiNova®</w:t>
      </w:r>
    </w:p>
    <w:p w14:paraId="6F440FFC" w14:textId="77777777" w:rsidR="008D38A1" w:rsidRPr="00261458" w:rsidRDefault="008D38A1" w:rsidP="008D38A1">
      <w:pPr>
        <w:rPr>
          <w:rFonts w:ascii="Arial" w:eastAsiaTheme="minorHAnsi" w:hAnsi="Arial" w:cs="Times New Roman"/>
          <w:color w:val="1A1A1A"/>
        </w:rPr>
      </w:pPr>
    </w:p>
    <w:p w14:paraId="21261B54" w14:textId="03FDAF05" w:rsidR="008D38A1" w:rsidRPr="00261458" w:rsidRDefault="008D38A1" w:rsidP="008D38A1">
      <w:pPr>
        <w:rPr>
          <w:rFonts w:ascii="Arial" w:eastAsia="Times New Roman" w:hAnsi="Arial" w:cs="Times New Roman"/>
        </w:rPr>
      </w:pPr>
      <w:r w:rsidRPr="00261458">
        <w:rPr>
          <w:rFonts w:ascii="Arial" w:eastAsia="Times New Roman" w:hAnsi="Arial" w:cs="Times New Roman"/>
          <w:caps/>
          <w:color w:val="1A1A1A"/>
          <w:spacing w:val="15"/>
          <w:shd w:val="clear" w:color="auto" w:fill="FFFFFF"/>
        </w:rPr>
        <w:t>cuir</w:t>
      </w:r>
    </w:p>
    <w:p w14:paraId="4DF324D4" w14:textId="29F53AAB" w:rsidR="008D38A1" w:rsidRPr="00261458" w:rsidRDefault="008D38A1" w:rsidP="008D38A1">
      <w:pPr>
        <w:pStyle w:val="NormalWeb"/>
        <w:spacing w:before="0" w:beforeAutospacing="0"/>
        <w:rPr>
          <w:rFonts w:ascii="Arial" w:hAnsi="Arial"/>
          <w:color w:val="1A1A1A"/>
          <w:sz w:val="24"/>
          <w:szCs w:val="24"/>
        </w:rPr>
      </w:pPr>
      <w:r w:rsidRPr="00261458">
        <w:rPr>
          <w:rFonts w:ascii="Arial" w:hAnsi="Arial"/>
          <w:color w:val="1A1A1A"/>
          <w:sz w:val="24"/>
          <w:szCs w:val="24"/>
        </w:rPr>
        <w:t>En cuir gris foncé 20/20 – Boucle déployante</w:t>
      </w:r>
    </w:p>
    <w:p w14:paraId="03D8C584" w14:textId="6FC0A215" w:rsidR="008D38A1" w:rsidRPr="00261458" w:rsidRDefault="008D38A1" w:rsidP="008D38A1">
      <w:pPr>
        <w:rPr>
          <w:rFonts w:ascii="Arial" w:eastAsia="Times New Roman" w:hAnsi="Arial" w:cs="Times New Roman"/>
        </w:rPr>
      </w:pPr>
      <w:r w:rsidRPr="00261458">
        <w:rPr>
          <w:rFonts w:ascii="Arial" w:eastAsia="Times New Roman" w:hAnsi="Arial" w:cs="Times New Roman"/>
          <w:caps/>
          <w:color w:val="1A1A1A"/>
          <w:spacing w:val="15"/>
          <w:shd w:val="clear" w:color="auto" w:fill="FFFFFF"/>
        </w:rPr>
        <w:t>priX</w:t>
      </w:r>
    </w:p>
    <w:p w14:paraId="2E1E0D08" w14:textId="77777777" w:rsidR="008D38A1" w:rsidRPr="00261458" w:rsidRDefault="008D38A1" w:rsidP="008D38A1">
      <w:pPr>
        <w:rPr>
          <w:rFonts w:ascii="Arial" w:eastAsiaTheme="minorHAnsi" w:hAnsi="Arial" w:cs="Times New Roman"/>
          <w:color w:val="1A1A1A"/>
        </w:rPr>
      </w:pPr>
      <w:r w:rsidRPr="00261458">
        <w:rPr>
          <w:rFonts w:ascii="Arial" w:eastAsiaTheme="minorHAnsi" w:hAnsi="Arial" w:cs="Times New Roman"/>
          <w:color w:val="1A1A1A"/>
        </w:rPr>
        <w:t>4'995 CHF</w:t>
      </w:r>
    </w:p>
    <w:p w14:paraId="4E4A4F9A" w14:textId="77777777" w:rsidR="008D38A1" w:rsidRPr="00261458" w:rsidRDefault="008D38A1" w:rsidP="00384055">
      <w:pPr>
        <w:rPr>
          <w:rFonts w:ascii="Arial" w:eastAsia="Times New Roman" w:hAnsi="Arial" w:cs="Arial"/>
        </w:rPr>
      </w:pPr>
    </w:p>
    <w:p w14:paraId="7B05CFFB" w14:textId="57865BAB" w:rsidR="000D055E" w:rsidRPr="00261458" w:rsidRDefault="000D055E" w:rsidP="000D055E">
      <w:pPr>
        <w:jc w:val="center"/>
        <w:rPr>
          <w:rFonts w:ascii="Arial" w:eastAsia="Times New Roman" w:hAnsi="Arial" w:cs="Arial"/>
        </w:rPr>
      </w:pPr>
      <w:r w:rsidRPr="00261458">
        <w:rPr>
          <w:rFonts w:ascii="Arial" w:eastAsia="Times New Roman" w:hAnsi="Arial" w:cs="Arial"/>
          <w:color w:val="000000"/>
        </w:rPr>
        <w:t xml:space="preserve">AUGUSTE REYMOND SA, </w:t>
      </w:r>
      <w:proofErr w:type="spellStart"/>
      <w:r w:rsidRPr="00261458">
        <w:rPr>
          <w:rFonts w:ascii="Arial" w:eastAsia="Times New Roman" w:hAnsi="Arial" w:cs="Arial"/>
          <w:color w:val="000000"/>
        </w:rPr>
        <w:t xml:space="preserve">Zihlstrasse 50, 2560 </w:t>
      </w:r>
      <w:proofErr w:type="spellEnd"/>
      <w:r w:rsidRPr="00261458">
        <w:rPr>
          <w:rFonts w:ascii="Arial" w:eastAsia="Times New Roman" w:hAnsi="Arial" w:cs="Arial"/>
          <w:color w:val="000000"/>
        </w:rPr>
        <w:t>Nidau, S</w:t>
      </w:r>
      <w:r w:rsidR="00E92545" w:rsidRPr="00261458">
        <w:rPr>
          <w:rFonts w:ascii="Arial" w:eastAsia="Times New Roman" w:hAnsi="Arial" w:cs="Arial"/>
          <w:color w:val="000000"/>
        </w:rPr>
        <w:t>uisse</w:t>
      </w:r>
      <w:r w:rsidRPr="00261458">
        <w:rPr>
          <w:rFonts w:ascii="Arial" w:eastAsia="Times New Roman" w:hAnsi="Arial" w:cs="Arial"/>
          <w:color w:val="000000"/>
        </w:rPr>
        <w:br/>
        <w:t>marketing@augustereymond.ch</w:t>
      </w:r>
      <w:r w:rsidRPr="00261458">
        <w:rPr>
          <w:rFonts w:ascii="Arial" w:eastAsia="Times New Roman" w:hAnsi="Arial" w:cs="Arial"/>
          <w:color w:val="000000"/>
        </w:rPr>
        <w:br/>
      </w:r>
    </w:p>
    <w:p w14:paraId="3120CD57" w14:textId="77777777" w:rsidR="00476653" w:rsidRPr="00261458" w:rsidRDefault="00476653" w:rsidP="00384055">
      <w:pPr>
        <w:rPr>
          <w:rFonts w:ascii="Arial" w:hAnsi="Arial" w:cs="Arial"/>
        </w:rPr>
      </w:pPr>
    </w:p>
    <w:sectPr w:rsidR="00476653" w:rsidRPr="002614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055"/>
    <w:rsid w:val="000D055E"/>
    <w:rsid w:val="00237E39"/>
    <w:rsid w:val="00261458"/>
    <w:rsid w:val="00384055"/>
    <w:rsid w:val="00476653"/>
    <w:rsid w:val="0056529D"/>
    <w:rsid w:val="008D38A1"/>
    <w:rsid w:val="009B72CC"/>
    <w:rsid w:val="00C71D08"/>
    <w:rsid w:val="00D16AF1"/>
    <w:rsid w:val="00DA50A5"/>
    <w:rsid w:val="00E823AC"/>
    <w:rsid w:val="00E9254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4ECA3D"/>
  <w15:docId w15:val="{4F6531FF-03BC-8347-90CC-7D0439787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4055"/>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D38A1"/>
    <w:pPr>
      <w:spacing w:before="100" w:beforeAutospacing="1" w:after="100" w:afterAutospacing="1"/>
    </w:pPr>
    <w:rPr>
      <w:rFonts w:ascii="Times New Roman" w:eastAsiaTheme="minorHAns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466</Words>
  <Characters>2569</Characters>
  <Application>Microsoft Office Word</Application>
  <DocSecurity>0</DocSecurity>
  <Lines>21</Lines>
  <Paragraphs>6</Paragraphs>
  <ScaleCrop>false</ScaleCrop>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Trunzo</dc:creator>
  <cp:keywords/>
  <dc:description/>
  <cp:lastModifiedBy>Microsoft Office User</cp:lastModifiedBy>
  <cp:revision>3</cp:revision>
  <dcterms:created xsi:type="dcterms:W3CDTF">2023-01-25T13:10:00Z</dcterms:created>
  <dcterms:modified xsi:type="dcterms:W3CDTF">2023-01-25T13:10:00Z</dcterms:modified>
</cp:coreProperties>
</file>